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3BD" w:rsidRPr="009323BD" w:rsidRDefault="009323BD" w:rsidP="009323BD">
      <w:pPr>
        <w:suppressAutoHyphens w:val="0"/>
        <w:spacing w:line="480" w:lineRule="auto"/>
      </w:pPr>
    </w:p>
    <w:p w:rsidR="009323BD" w:rsidRPr="009323BD" w:rsidRDefault="009323BD" w:rsidP="009323BD">
      <w:pPr>
        <w:suppressAutoHyphens w:val="0"/>
        <w:spacing w:line="480" w:lineRule="auto"/>
      </w:pPr>
    </w:p>
    <w:p w:rsidR="009323BD" w:rsidRPr="009323BD" w:rsidRDefault="009323BD" w:rsidP="009323BD">
      <w:pPr>
        <w:suppressAutoHyphens w:val="0"/>
        <w:spacing w:line="480" w:lineRule="auto"/>
      </w:pPr>
    </w:p>
    <w:p w:rsidR="009323BD" w:rsidRPr="009323BD" w:rsidRDefault="009323BD" w:rsidP="009323BD">
      <w:pPr>
        <w:suppressAutoHyphens w:val="0"/>
        <w:spacing w:line="480" w:lineRule="auto"/>
      </w:pPr>
    </w:p>
    <w:p w:rsidR="009323BD" w:rsidRPr="009323BD" w:rsidRDefault="009323BD" w:rsidP="009323BD">
      <w:pPr>
        <w:suppressAutoHyphens w:val="0"/>
        <w:spacing w:line="480" w:lineRule="auto"/>
      </w:pPr>
    </w:p>
    <w:p w:rsidR="009323BD" w:rsidRPr="009323BD" w:rsidRDefault="009323BD" w:rsidP="009323BD">
      <w:pPr>
        <w:suppressAutoHyphens w:val="0"/>
        <w:spacing w:line="480" w:lineRule="auto"/>
      </w:pPr>
    </w:p>
    <w:p w:rsidR="009323BD" w:rsidRPr="009323BD" w:rsidRDefault="009323BD" w:rsidP="009323BD">
      <w:pPr>
        <w:suppressAutoHyphens w:val="0"/>
        <w:spacing w:line="480" w:lineRule="auto"/>
        <w:jc w:val="center"/>
      </w:pPr>
      <w:r w:rsidRPr="009323BD">
        <w:t>The Immune System</w:t>
      </w:r>
    </w:p>
    <w:p w:rsidR="009323BD" w:rsidRPr="009323BD" w:rsidRDefault="009323BD" w:rsidP="009323BD">
      <w:pPr>
        <w:suppressAutoHyphens w:val="0"/>
        <w:spacing w:line="480" w:lineRule="auto"/>
        <w:jc w:val="center"/>
      </w:pPr>
      <w:r w:rsidRPr="009323BD">
        <w:t>Name of Student</w:t>
      </w:r>
    </w:p>
    <w:p w:rsidR="009323BD" w:rsidRPr="009323BD" w:rsidRDefault="009323BD" w:rsidP="009323BD">
      <w:pPr>
        <w:suppressAutoHyphens w:val="0"/>
        <w:spacing w:line="480" w:lineRule="auto"/>
        <w:jc w:val="center"/>
      </w:pPr>
      <w:r w:rsidRPr="009323BD">
        <w:t>Name of Institution</w:t>
      </w:r>
    </w:p>
    <w:p w:rsidR="009323BD" w:rsidRPr="009323BD" w:rsidRDefault="009323BD" w:rsidP="009323BD">
      <w:pPr>
        <w:suppressAutoHyphens w:val="0"/>
        <w:spacing w:line="480" w:lineRule="auto"/>
        <w:jc w:val="center"/>
      </w:pPr>
      <w:r w:rsidRPr="009323BD">
        <w:br w:type="page"/>
      </w:r>
    </w:p>
    <w:p w:rsidR="00C9591B" w:rsidRPr="009323BD" w:rsidRDefault="00C9591B" w:rsidP="00C9591B">
      <w:pPr>
        <w:suppressAutoHyphens w:val="0"/>
        <w:spacing w:line="480" w:lineRule="auto"/>
        <w:jc w:val="center"/>
      </w:pPr>
      <w:r w:rsidRPr="009323BD">
        <w:lastRenderedPageBreak/>
        <w:t>The Immune System</w:t>
      </w:r>
    </w:p>
    <w:p w:rsidR="00411A69" w:rsidRPr="009323BD" w:rsidRDefault="00411A69" w:rsidP="009323BD">
      <w:pPr>
        <w:pStyle w:val="ListParagraph"/>
        <w:numPr>
          <w:ilvl w:val="0"/>
          <w:numId w:val="1"/>
        </w:numPr>
        <w:spacing w:line="480" w:lineRule="auto"/>
      </w:pPr>
      <w:r w:rsidRPr="009323BD">
        <w:t>How is it possible to have millions of antibody protein types? </w:t>
      </w:r>
    </w:p>
    <w:p w:rsidR="00411A69" w:rsidRPr="009323BD" w:rsidRDefault="001F5043" w:rsidP="009323BD">
      <w:pPr>
        <w:spacing w:line="480" w:lineRule="auto"/>
        <w:ind w:firstLine="720"/>
      </w:pPr>
      <w:r w:rsidRPr="009323BD">
        <w:t xml:space="preserve">Before the exposure of the body to antigens, the immune system is involved in the creation of highly different antibodies of various protein types by rearranging DNA during B cell development. Additionally, mutation also increases the level of protein variations in the antibody systems. </w:t>
      </w:r>
    </w:p>
    <w:p w:rsidR="00411A69" w:rsidRPr="009323BD" w:rsidRDefault="00411A69" w:rsidP="009323BD">
      <w:pPr>
        <w:pStyle w:val="ListParagraph"/>
        <w:numPr>
          <w:ilvl w:val="0"/>
          <w:numId w:val="1"/>
        </w:numPr>
        <w:spacing w:line="480" w:lineRule="auto"/>
      </w:pPr>
      <w:r w:rsidRPr="009323BD">
        <w:t>Identify the unique functions of different classes of antibodies </w:t>
      </w:r>
    </w:p>
    <w:p w:rsidR="00411A69" w:rsidRPr="009323BD" w:rsidRDefault="00BE6E3A" w:rsidP="009323BD">
      <w:pPr>
        <w:spacing w:line="480" w:lineRule="auto"/>
        <w:ind w:firstLine="720"/>
      </w:pPr>
      <w:r w:rsidRPr="009323BD">
        <w:t>The five classes of antibody molecules are IgG, IgM, IgA, IgE, and IgD, whereby the Ig stands for immunoglobulin</w:t>
      </w:r>
      <w:r w:rsidR="001F5043" w:rsidRPr="009323BD">
        <w:t xml:space="preserve"> (Chen &amp; Cerittu, 2011)</w:t>
      </w:r>
      <w:r w:rsidRPr="009323BD">
        <w:t xml:space="preserve">.  IgA is the most prevalent class present in secretions, and it activates complimentary pathways. The functioning of immunoglobulin D allows for B cell development. Actions of IgE bind with mast cells and basophils which may cause allergies. Immunoglobulin G is the only antibody that crosses from the mother to fetus with the objective of transferring immunity. The last antibody class, IgM, is the first that a fetus makes from virgin B cells. </w:t>
      </w:r>
    </w:p>
    <w:p w:rsidR="00411A69" w:rsidRPr="009323BD" w:rsidRDefault="00411A69" w:rsidP="009323BD">
      <w:pPr>
        <w:pStyle w:val="ListParagraph"/>
        <w:numPr>
          <w:ilvl w:val="0"/>
          <w:numId w:val="1"/>
        </w:numPr>
        <w:spacing w:line="480" w:lineRule="auto"/>
      </w:pPr>
      <w:r w:rsidRPr="009323BD">
        <w:t>What are the mechanisms of actions of antibodies? </w:t>
      </w:r>
    </w:p>
    <w:p w:rsidR="00411A69" w:rsidRPr="009323BD" w:rsidRDefault="00B74344" w:rsidP="009323BD">
      <w:pPr>
        <w:spacing w:line="480" w:lineRule="auto"/>
        <w:ind w:firstLine="720"/>
      </w:pPr>
      <w:r w:rsidRPr="009323BD">
        <w:t xml:space="preserve">There are three distinct means that antibodies may work with the immune system in inhibiting infections. They include activation of compliment cascade, tagging a pathogen for destruction by the neutrophils or macrophages, or prevention of antigen binding to their targets </w:t>
      </w:r>
      <w:r w:rsidR="00A35234" w:rsidRPr="009323BD">
        <w:t>(Schenten &amp; Medzhitov, 2011)</w:t>
      </w:r>
      <w:r w:rsidRPr="009323BD">
        <w:t xml:space="preserve">. </w:t>
      </w:r>
    </w:p>
    <w:p w:rsidR="00411A69" w:rsidRPr="009323BD" w:rsidRDefault="00411A69" w:rsidP="009323BD">
      <w:pPr>
        <w:pStyle w:val="ListParagraph"/>
        <w:numPr>
          <w:ilvl w:val="0"/>
          <w:numId w:val="1"/>
        </w:numPr>
        <w:spacing w:line="480" w:lineRule="auto"/>
      </w:pPr>
      <w:r w:rsidRPr="009323BD">
        <w:t>Distinguish between primary and secondary immune response</w:t>
      </w:r>
    </w:p>
    <w:p w:rsidR="00411A69" w:rsidRPr="009323BD" w:rsidRDefault="001F5043" w:rsidP="009323BD">
      <w:pPr>
        <w:pStyle w:val="ListParagraph"/>
        <w:spacing w:line="480" w:lineRule="auto"/>
        <w:ind w:left="0" w:firstLine="720"/>
      </w:pPr>
      <w:r w:rsidRPr="009323BD">
        <w:t xml:space="preserve">The primary response describes the reaction or counteraction of the immune system upon first contact with an antigen. Secondary immune response, however, describes all subsequent contacts by antigen after the first one (Olsen et al., 2015). </w:t>
      </w:r>
    </w:p>
    <w:p w:rsidR="00411A69" w:rsidRPr="009323BD" w:rsidRDefault="00411A69" w:rsidP="009323BD">
      <w:pPr>
        <w:pStyle w:val="ListParagraph"/>
        <w:numPr>
          <w:ilvl w:val="0"/>
          <w:numId w:val="1"/>
        </w:numPr>
        <w:spacing w:line="480" w:lineRule="auto"/>
      </w:pPr>
      <w:r w:rsidRPr="009323BD">
        <w:lastRenderedPageBreak/>
        <w:t>What are the different types of vaccines? </w:t>
      </w:r>
    </w:p>
    <w:p w:rsidR="003C09FD" w:rsidRPr="009323BD" w:rsidRDefault="001F5043" w:rsidP="009323BD">
      <w:pPr>
        <w:spacing w:line="480" w:lineRule="auto"/>
        <w:ind w:firstLine="720"/>
      </w:pPr>
      <w:r w:rsidRPr="009323BD">
        <w:t xml:space="preserve">There are </w:t>
      </w:r>
      <w:r w:rsidR="003C09FD" w:rsidRPr="009323BD">
        <w:t xml:space="preserve">four </w:t>
      </w:r>
      <w:r w:rsidRPr="009323BD">
        <w:t>major types of vaccines. The first is attenuated live vaccine</w:t>
      </w:r>
      <w:r w:rsidR="003C09FD" w:rsidRPr="009323BD">
        <w:t xml:space="preserve"> aid in controlling of the disease by introduction of a weakened form of the pathogen (Carrington College, 2015). </w:t>
      </w:r>
      <w:r w:rsidRPr="009323BD">
        <w:t>Inactivated vaccine</w:t>
      </w:r>
      <w:r w:rsidR="003C09FD" w:rsidRPr="009323BD">
        <w:t xml:space="preserve"> introduces an already killed form of the germ into the body. </w:t>
      </w:r>
      <w:r w:rsidRPr="009323BD">
        <w:t>Toxoid vaccine</w:t>
      </w:r>
      <w:r w:rsidR="003C09FD" w:rsidRPr="009323BD">
        <w:t xml:space="preserve">s present a targeted countermeasure by directing the vaccine to the parts of the bacteria causing the disease. The objective of subunit vaccine is provoking an immune response through use of pieces of the pathogen. </w:t>
      </w:r>
    </w:p>
    <w:p w:rsidR="00411A69" w:rsidRPr="009323BD" w:rsidRDefault="00411A69" w:rsidP="009323BD">
      <w:pPr>
        <w:pStyle w:val="ListParagraph"/>
        <w:numPr>
          <w:ilvl w:val="0"/>
          <w:numId w:val="1"/>
        </w:numPr>
        <w:spacing w:line="480" w:lineRule="auto"/>
      </w:pPr>
      <w:r w:rsidRPr="009323BD">
        <w:t>How do vaccines contribute to immunity? </w:t>
      </w:r>
    </w:p>
    <w:p w:rsidR="00411A69" w:rsidRPr="009323BD" w:rsidRDefault="003C09FD" w:rsidP="009323BD">
      <w:pPr>
        <w:spacing w:line="480" w:lineRule="auto"/>
        <w:ind w:firstLine="720"/>
      </w:pPr>
      <w:r w:rsidRPr="009323BD">
        <w:t xml:space="preserve">The vaccines prevention of diseases introduces a pathogen into the body and prompts the latter to develop the body’s natural immunity to the introduced pathogen safely, thus reducing the risk of infection. </w:t>
      </w:r>
    </w:p>
    <w:p w:rsidR="00411A69" w:rsidRPr="009323BD" w:rsidRDefault="00411A69" w:rsidP="009323BD">
      <w:pPr>
        <w:pStyle w:val="ListParagraph"/>
        <w:numPr>
          <w:ilvl w:val="0"/>
          <w:numId w:val="1"/>
        </w:numPr>
        <w:spacing w:line="480" w:lineRule="auto"/>
      </w:pPr>
      <w:r w:rsidRPr="009323BD">
        <w:t>When and how does our immune system discriminate between self and non-self?</w:t>
      </w:r>
    </w:p>
    <w:p w:rsidR="00411A69" w:rsidRPr="009323BD" w:rsidRDefault="009A0B1B" w:rsidP="009323BD">
      <w:pPr>
        <w:spacing w:line="480" w:lineRule="auto"/>
        <w:ind w:firstLine="720"/>
      </w:pPr>
      <w:r w:rsidRPr="009323BD">
        <w:t>The immune system differentiates foreign entities from those that belong in the body through the identification molecules present in the cells. The molecules in question are located in the surface of the cells in question</w:t>
      </w:r>
      <w:r w:rsidR="00FA6909" w:rsidRPr="009323BD">
        <w:t xml:space="preserve"> (Schenten &amp; Medzhitov, 2011)</w:t>
      </w:r>
      <w:r w:rsidRPr="009323BD">
        <w:t xml:space="preserve">. For human beings, the identification molecules are either major histocompatibility complex (MHC) or the human leukocyte antigens (HLA). </w:t>
      </w:r>
    </w:p>
    <w:p w:rsidR="00411A69" w:rsidRPr="009323BD" w:rsidRDefault="00411A69" w:rsidP="009323BD">
      <w:pPr>
        <w:pStyle w:val="ListParagraph"/>
        <w:numPr>
          <w:ilvl w:val="0"/>
          <w:numId w:val="1"/>
        </w:numPr>
        <w:spacing w:line="480" w:lineRule="auto"/>
      </w:pPr>
      <w:r w:rsidRPr="009323BD">
        <w:t>What are the consequences of failed recognition of self by the adaptive immune system?  </w:t>
      </w:r>
    </w:p>
    <w:p w:rsidR="00411A69" w:rsidRPr="009323BD" w:rsidRDefault="00FA6909" w:rsidP="00C9591B">
      <w:pPr>
        <w:spacing w:line="480" w:lineRule="auto"/>
        <w:ind w:firstLine="720"/>
      </w:pPr>
      <w:r w:rsidRPr="009323BD">
        <w:t xml:space="preserve">Failed recognition of self, or identification of self as a threat influences the immune system to attack a perceived threat which causes disorders. The filed recognition could consequentially influence or cause allergic reactions, immune-deficiency disorders, or auto-immune disorders. </w:t>
      </w:r>
      <w:bookmarkStart w:id="0" w:name="_GoBack"/>
      <w:bookmarkEnd w:id="0"/>
    </w:p>
    <w:p w:rsidR="00A35234" w:rsidRPr="009323BD" w:rsidRDefault="00A35234" w:rsidP="009323BD">
      <w:pPr>
        <w:suppressAutoHyphens w:val="0"/>
        <w:spacing w:line="480" w:lineRule="auto"/>
      </w:pPr>
      <w:r w:rsidRPr="009323BD">
        <w:br w:type="page"/>
      </w:r>
    </w:p>
    <w:p w:rsidR="006E4DC0" w:rsidRPr="009323BD" w:rsidRDefault="00A35234" w:rsidP="009323BD">
      <w:pPr>
        <w:spacing w:line="480" w:lineRule="auto"/>
        <w:jc w:val="center"/>
      </w:pPr>
      <w:r w:rsidRPr="009323BD">
        <w:lastRenderedPageBreak/>
        <w:t>References</w:t>
      </w:r>
    </w:p>
    <w:p w:rsidR="003C09FD" w:rsidRPr="009323BD" w:rsidRDefault="003C09FD" w:rsidP="009323BD">
      <w:pPr>
        <w:spacing w:line="480" w:lineRule="auto"/>
        <w:ind w:left="720" w:hanging="720"/>
        <w:rPr>
          <w:color w:val="222222"/>
          <w:shd w:val="clear" w:color="auto" w:fill="FFFFFF"/>
        </w:rPr>
      </w:pPr>
      <w:r w:rsidRPr="009323BD">
        <w:rPr>
          <w:color w:val="222222"/>
          <w:shd w:val="clear" w:color="auto" w:fill="FFFFFF"/>
        </w:rPr>
        <w:t xml:space="preserve">Carrington College Blog. (2015, February 19). </w:t>
      </w:r>
      <w:r w:rsidRPr="009323BD">
        <w:rPr>
          <w:i/>
          <w:color w:val="222222"/>
          <w:shd w:val="clear" w:color="auto" w:fill="FFFFFF"/>
        </w:rPr>
        <w:t xml:space="preserve">Different Types of Vaccines. </w:t>
      </w:r>
      <w:r w:rsidRPr="009323BD">
        <w:rPr>
          <w:color w:val="222222"/>
          <w:shd w:val="clear" w:color="auto" w:fill="FFFFFF"/>
        </w:rPr>
        <w:t xml:space="preserve">Retrieved from Carrington College, (2020, June 26). </w:t>
      </w:r>
      <w:r w:rsidRPr="009323BD">
        <w:t>https://carrington.edu/blog/different-types-of-vaccines-2/</w:t>
      </w:r>
    </w:p>
    <w:p w:rsidR="001F5043" w:rsidRPr="009323BD" w:rsidRDefault="001F5043" w:rsidP="009323BD">
      <w:pPr>
        <w:spacing w:line="480" w:lineRule="auto"/>
        <w:ind w:left="720" w:hanging="720"/>
        <w:rPr>
          <w:color w:val="222222"/>
          <w:shd w:val="clear" w:color="auto" w:fill="FFFFFF"/>
        </w:rPr>
      </w:pPr>
      <w:r w:rsidRPr="009323BD">
        <w:rPr>
          <w:color w:val="222222"/>
          <w:shd w:val="clear" w:color="auto" w:fill="FFFFFF"/>
        </w:rPr>
        <w:t>Chen, K., &amp; Cerutti, A. (2011). The function and regulation of immunoglobulin D. </w:t>
      </w:r>
      <w:r w:rsidRPr="009323BD">
        <w:rPr>
          <w:i/>
          <w:iCs/>
          <w:color w:val="222222"/>
          <w:shd w:val="clear" w:color="auto" w:fill="FFFFFF"/>
        </w:rPr>
        <w:t>Current opinion in immunology</w:t>
      </w:r>
      <w:r w:rsidRPr="009323BD">
        <w:rPr>
          <w:color w:val="222222"/>
          <w:shd w:val="clear" w:color="auto" w:fill="FFFFFF"/>
        </w:rPr>
        <w:t>, </w:t>
      </w:r>
      <w:r w:rsidRPr="009323BD">
        <w:rPr>
          <w:i/>
          <w:iCs/>
          <w:color w:val="222222"/>
          <w:shd w:val="clear" w:color="auto" w:fill="FFFFFF"/>
        </w:rPr>
        <w:t>23</w:t>
      </w:r>
      <w:r w:rsidRPr="009323BD">
        <w:rPr>
          <w:color w:val="222222"/>
          <w:shd w:val="clear" w:color="auto" w:fill="FFFFFF"/>
        </w:rPr>
        <w:t xml:space="preserve">(3), 345-352. </w:t>
      </w:r>
    </w:p>
    <w:p w:rsidR="001F5043" w:rsidRPr="009323BD" w:rsidRDefault="001F5043" w:rsidP="009323BD">
      <w:pPr>
        <w:spacing w:line="480" w:lineRule="auto"/>
        <w:ind w:left="720" w:hanging="720"/>
        <w:rPr>
          <w:color w:val="222222"/>
          <w:shd w:val="clear" w:color="auto" w:fill="FFFFFF"/>
        </w:rPr>
      </w:pPr>
      <w:r w:rsidRPr="009323BD">
        <w:rPr>
          <w:color w:val="222222"/>
          <w:shd w:val="clear" w:color="auto" w:fill="FFFFFF"/>
        </w:rPr>
        <w:t>Olsen, D. S., Goar, W. A., Nichols, B. A., Bailey, K. T., Christensen, S. L., Merriam, K. R., ... &amp; Bridgewater, L. C. (2015). Targeted mutation of nuclear bone morphogenetic protein 2 impairs secondary immune response in a mouse model. </w:t>
      </w:r>
      <w:r w:rsidRPr="009323BD">
        <w:rPr>
          <w:i/>
          <w:iCs/>
          <w:color w:val="222222"/>
          <w:shd w:val="clear" w:color="auto" w:fill="FFFFFF"/>
        </w:rPr>
        <w:t>BioMed research international</w:t>
      </w:r>
      <w:r w:rsidRPr="009323BD">
        <w:rPr>
          <w:color w:val="222222"/>
          <w:shd w:val="clear" w:color="auto" w:fill="FFFFFF"/>
        </w:rPr>
        <w:t>, </w:t>
      </w:r>
      <w:r w:rsidRPr="009323BD">
        <w:rPr>
          <w:i/>
          <w:iCs/>
          <w:color w:val="222222"/>
          <w:shd w:val="clear" w:color="auto" w:fill="FFFFFF"/>
        </w:rPr>
        <w:t>2015</w:t>
      </w:r>
      <w:r w:rsidRPr="009323BD">
        <w:rPr>
          <w:color w:val="222222"/>
          <w:shd w:val="clear" w:color="auto" w:fill="FFFFFF"/>
        </w:rPr>
        <w:t xml:space="preserve">. </w:t>
      </w:r>
    </w:p>
    <w:p w:rsidR="00A35234" w:rsidRPr="009323BD" w:rsidRDefault="00A35234" w:rsidP="009323BD">
      <w:pPr>
        <w:spacing w:line="480" w:lineRule="auto"/>
        <w:ind w:left="720" w:hanging="720"/>
      </w:pPr>
      <w:r w:rsidRPr="009323BD">
        <w:rPr>
          <w:color w:val="222222"/>
          <w:shd w:val="clear" w:color="auto" w:fill="FFFFFF"/>
        </w:rPr>
        <w:t>Schenten, D., &amp; Medzhitov, R. (2011). The control of adaptive immune responses by the innate immune system. In </w:t>
      </w:r>
      <w:r w:rsidRPr="009323BD">
        <w:rPr>
          <w:i/>
          <w:iCs/>
          <w:color w:val="222222"/>
          <w:shd w:val="clear" w:color="auto" w:fill="FFFFFF"/>
        </w:rPr>
        <w:t>Advances in immunology</w:t>
      </w:r>
      <w:r w:rsidRPr="009323BD">
        <w:rPr>
          <w:color w:val="222222"/>
          <w:shd w:val="clear" w:color="auto" w:fill="FFFFFF"/>
        </w:rPr>
        <w:t> (Vol. 109, pp. 87-124). Academic Press.</w:t>
      </w:r>
    </w:p>
    <w:sectPr w:rsidR="00A35234" w:rsidRPr="009323BD" w:rsidSect="003C09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7AD" w:rsidRDefault="000607AD" w:rsidP="00BC2CD6">
      <w:r>
        <w:separator/>
      </w:r>
    </w:p>
  </w:endnote>
  <w:endnote w:type="continuationSeparator" w:id="0">
    <w:p w:rsidR="000607AD" w:rsidRDefault="000607AD" w:rsidP="00BC2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7AD" w:rsidRDefault="000607AD" w:rsidP="00BC2CD6">
      <w:r>
        <w:separator/>
      </w:r>
    </w:p>
  </w:footnote>
  <w:footnote w:type="continuationSeparator" w:id="0">
    <w:p w:rsidR="000607AD" w:rsidRDefault="000607AD" w:rsidP="00BC2C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9FD" w:rsidRDefault="003C09FD">
    <w:pPr>
      <w:pStyle w:val="Header"/>
      <w:jc w:val="right"/>
    </w:pPr>
    <w:r>
      <w:t>THE IMMUNE SYSTEM</w:t>
    </w:r>
    <w:r>
      <w:tab/>
    </w:r>
    <w:r>
      <w:tab/>
    </w:r>
    <w:sdt>
      <w:sdtPr>
        <w:id w:val="52207797"/>
        <w:docPartObj>
          <w:docPartGallery w:val="Page Numbers (Top of Page)"/>
          <w:docPartUnique/>
        </w:docPartObj>
      </w:sdtPr>
      <w:sdtEndPr/>
      <w:sdtContent>
        <w:r w:rsidR="000607AD">
          <w:fldChar w:fldCharType="begin"/>
        </w:r>
        <w:r w:rsidR="000607AD">
          <w:instrText xml:space="preserve"> PAGE   \* MERGEFORMAT </w:instrText>
        </w:r>
        <w:r w:rsidR="000607AD">
          <w:fldChar w:fldCharType="separate"/>
        </w:r>
        <w:r w:rsidR="00AD39EF">
          <w:rPr>
            <w:noProof/>
          </w:rPr>
          <w:t>4</w:t>
        </w:r>
        <w:r w:rsidR="000607AD">
          <w:rPr>
            <w:noProof/>
          </w:rPr>
          <w:fldChar w:fldCharType="end"/>
        </w:r>
      </w:sdtContent>
    </w:sdt>
  </w:p>
  <w:p w:rsidR="003C09FD" w:rsidRDefault="003C09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9FD" w:rsidRDefault="003C09FD">
    <w:pPr>
      <w:pStyle w:val="Header"/>
      <w:jc w:val="right"/>
    </w:pPr>
    <w:r>
      <w:t xml:space="preserve">THE IMMUNE SYSTEM </w:t>
    </w:r>
    <w:r>
      <w:tab/>
    </w:r>
    <w:r>
      <w:tab/>
    </w:r>
    <w:sdt>
      <w:sdtPr>
        <w:id w:val="52207834"/>
        <w:docPartObj>
          <w:docPartGallery w:val="Page Numbers (Top of Page)"/>
          <w:docPartUnique/>
        </w:docPartObj>
      </w:sdtPr>
      <w:sdtEndPr/>
      <w:sdtContent>
        <w:r w:rsidR="000607AD">
          <w:fldChar w:fldCharType="begin"/>
        </w:r>
        <w:r w:rsidR="000607AD">
          <w:instrText xml:space="preserve"> PAGE   \* MERGEFORMAT </w:instrText>
        </w:r>
        <w:r w:rsidR="000607AD">
          <w:fldChar w:fldCharType="separate"/>
        </w:r>
        <w:r w:rsidR="00AD39EF">
          <w:rPr>
            <w:noProof/>
          </w:rPr>
          <w:t>1</w:t>
        </w:r>
        <w:r w:rsidR="000607AD">
          <w:rPr>
            <w:noProof/>
          </w:rPr>
          <w:fldChar w:fldCharType="end"/>
        </w:r>
      </w:sdtContent>
    </w:sdt>
  </w:p>
  <w:p w:rsidR="003C09FD" w:rsidRDefault="003C09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4912FF"/>
    <w:multiLevelType w:val="hybridMultilevel"/>
    <w:tmpl w:val="63CCD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MDexMLewNDO1MDVQ0lEKTi0uzszPAykwrAUA7SbjLywAAAA="/>
  </w:docVars>
  <w:rsids>
    <w:rsidRoot w:val="00655A90"/>
    <w:rsid w:val="000607AD"/>
    <w:rsid w:val="001F5043"/>
    <w:rsid w:val="003C09FD"/>
    <w:rsid w:val="00411A69"/>
    <w:rsid w:val="00655A90"/>
    <w:rsid w:val="006E4DC0"/>
    <w:rsid w:val="009323BD"/>
    <w:rsid w:val="009A0B1B"/>
    <w:rsid w:val="00A35234"/>
    <w:rsid w:val="00AB728A"/>
    <w:rsid w:val="00AD39EF"/>
    <w:rsid w:val="00B74344"/>
    <w:rsid w:val="00BC2CD6"/>
    <w:rsid w:val="00BE6E3A"/>
    <w:rsid w:val="00C9591B"/>
    <w:rsid w:val="00D61EB3"/>
    <w:rsid w:val="00FA6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1971"/>
  <w15:docId w15:val="{C1A1D490-C233-49CE-B874-E8BDD7C2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A90"/>
    <w:pPr>
      <w:suppressAutoHyphens/>
      <w:spacing w:after="0" w:line="240" w:lineRule="auto"/>
    </w:pPr>
    <w:rPr>
      <w:rFonts w:ascii="Times New Roman" w:eastAsia="Times New Roman" w:hAnsi="Times New Roman" w:cs="Times New Roman"/>
      <w:sz w:val="24"/>
      <w:szCs w:val="24"/>
      <w:lang w:val="en-GB" w:eastAsia="ar-SA"/>
    </w:rPr>
  </w:style>
  <w:style w:type="paragraph" w:styleId="Heading2">
    <w:name w:val="heading 2"/>
    <w:basedOn w:val="Normal"/>
    <w:next w:val="Normal"/>
    <w:link w:val="Heading2Char"/>
    <w:autoRedefine/>
    <w:uiPriority w:val="9"/>
    <w:unhideWhenUsed/>
    <w:qFormat/>
    <w:rsid w:val="00655A90"/>
    <w:pPr>
      <w:keepNext/>
      <w:keepLines/>
      <w:contextualSpacing/>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5A90"/>
    <w:rPr>
      <w:rFonts w:ascii="Times New Roman" w:eastAsia="Times New Roman" w:hAnsi="Times New Roman" w:cs="Times New Roman"/>
      <w:b/>
      <w:bCs/>
      <w:sz w:val="24"/>
      <w:szCs w:val="24"/>
      <w:lang w:val="en-GB" w:eastAsia="ar-SA"/>
    </w:rPr>
  </w:style>
  <w:style w:type="paragraph" w:styleId="Header">
    <w:name w:val="header"/>
    <w:basedOn w:val="Normal"/>
    <w:link w:val="HeaderChar"/>
    <w:uiPriority w:val="99"/>
    <w:unhideWhenUsed/>
    <w:rsid w:val="00655A90"/>
    <w:pPr>
      <w:tabs>
        <w:tab w:val="center" w:pos="4680"/>
        <w:tab w:val="right" w:pos="9360"/>
      </w:tabs>
    </w:pPr>
  </w:style>
  <w:style w:type="character" w:customStyle="1" w:styleId="HeaderChar">
    <w:name w:val="Header Char"/>
    <w:basedOn w:val="DefaultParagraphFont"/>
    <w:link w:val="Header"/>
    <w:uiPriority w:val="99"/>
    <w:rsid w:val="00655A90"/>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unhideWhenUsed/>
    <w:rsid w:val="00655A90"/>
    <w:pPr>
      <w:tabs>
        <w:tab w:val="center" w:pos="4680"/>
        <w:tab w:val="right" w:pos="9360"/>
      </w:tabs>
    </w:pPr>
  </w:style>
  <w:style w:type="character" w:customStyle="1" w:styleId="FooterChar">
    <w:name w:val="Footer Char"/>
    <w:basedOn w:val="DefaultParagraphFont"/>
    <w:link w:val="Footer"/>
    <w:uiPriority w:val="99"/>
    <w:rsid w:val="00655A90"/>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655A90"/>
    <w:rPr>
      <w:rFonts w:ascii="Tahoma" w:hAnsi="Tahoma" w:cs="Tahoma"/>
      <w:sz w:val="16"/>
      <w:szCs w:val="16"/>
    </w:rPr>
  </w:style>
  <w:style w:type="character" w:customStyle="1" w:styleId="BalloonTextChar">
    <w:name w:val="Balloon Text Char"/>
    <w:basedOn w:val="DefaultParagraphFont"/>
    <w:link w:val="BalloonText"/>
    <w:uiPriority w:val="99"/>
    <w:semiHidden/>
    <w:rsid w:val="00655A90"/>
    <w:rPr>
      <w:rFonts w:ascii="Tahoma" w:eastAsia="Times New Roman" w:hAnsi="Tahoma" w:cs="Tahoma"/>
      <w:sz w:val="16"/>
      <w:szCs w:val="16"/>
      <w:lang w:val="en-GB" w:eastAsia="ar-SA"/>
    </w:rPr>
  </w:style>
  <w:style w:type="paragraph" w:styleId="ListParagraph">
    <w:name w:val="List Paragraph"/>
    <w:basedOn w:val="Normal"/>
    <w:uiPriority w:val="34"/>
    <w:qFormat/>
    <w:rsid w:val="00411A69"/>
    <w:pPr>
      <w:ind w:left="720"/>
      <w:contextualSpacing/>
    </w:pPr>
  </w:style>
  <w:style w:type="character" w:styleId="Hyperlink">
    <w:name w:val="Hyperlink"/>
    <w:basedOn w:val="DefaultParagraphFont"/>
    <w:uiPriority w:val="99"/>
    <w:semiHidden/>
    <w:unhideWhenUsed/>
    <w:rsid w:val="003C09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317268">
      <w:bodyDiv w:val="1"/>
      <w:marLeft w:val="0"/>
      <w:marRight w:val="0"/>
      <w:marTop w:val="0"/>
      <w:marBottom w:val="0"/>
      <w:divBdr>
        <w:top w:val="none" w:sz="0" w:space="0" w:color="auto"/>
        <w:left w:val="none" w:sz="0" w:space="0" w:color="auto"/>
        <w:bottom w:val="none" w:sz="0" w:space="0" w:color="auto"/>
        <w:right w:val="none" w:sz="0" w:space="0" w:color="auto"/>
      </w:divBdr>
      <w:divsChild>
        <w:div w:id="81294392">
          <w:marLeft w:val="0"/>
          <w:marRight w:val="0"/>
          <w:marTop w:val="0"/>
          <w:marBottom w:val="0"/>
          <w:divBdr>
            <w:top w:val="none" w:sz="0" w:space="0" w:color="auto"/>
            <w:left w:val="none" w:sz="0" w:space="0" w:color="auto"/>
            <w:bottom w:val="none" w:sz="0" w:space="0" w:color="auto"/>
            <w:right w:val="none" w:sz="0" w:space="0" w:color="auto"/>
          </w:divBdr>
        </w:div>
        <w:div w:id="1098481047">
          <w:marLeft w:val="0"/>
          <w:marRight w:val="0"/>
          <w:marTop w:val="0"/>
          <w:marBottom w:val="0"/>
          <w:divBdr>
            <w:top w:val="none" w:sz="0" w:space="0" w:color="auto"/>
            <w:left w:val="none" w:sz="0" w:space="0" w:color="auto"/>
            <w:bottom w:val="none" w:sz="0" w:space="0" w:color="auto"/>
            <w:right w:val="none" w:sz="0" w:space="0" w:color="auto"/>
          </w:divBdr>
        </w:div>
        <w:div w:id="762723159">
          <w:marLeft w:val="0"/>
          <w:marRight w:val="0"/>
          <w:marTop w:val="0"/>
          <w:marBottom w:val="0"/>
          <w:divBdr>
            <w:top w:val="none" w:sz="0" w:space="0" w:color="auto"/>
            <w:left w:val="none" w:sz="0" w:space="0" w:color="auto"/>
            <w:bottom w:val="none" w:sz="0" w:space="0" w:color="auto"/>
            <w:right w:val="none" w:sz="0" w:space="0" w:color="auto"/>
          </w:divBdr>
        </w:div>
        <w:div w:id="143158213">
          <w:marLeft w:val="0"/>
          <w:marRight w:val="0"/>
          <w:marTop w:val="0"/>
          <w:marBottom w:val="0"/>
          <w:divBdr>
            <w:top w:val="none" w:sz="0" w:space="0" w:color="auto"/>
            <w:left w:val="none" w:sz="0" w:space="0" w:color="auto"/>
            <w:bottom w:val="none" w:sz="0" w:space="0" w:color="auto"/>
            <w:right w:val="none" w:sz="0" w:space="0" w:color="auto"/>
          </w:divBdr>
        </w:div>
        <w:div w:id="343360040">
          <w:marLeft w:val="0"/>
          <w:marRight w:val="0"/>
          <w:marTop w:val="0"/>
          <w:marBottom w:val="0"/>
          <w:divBdr>
            <w:top w:val="none" w:sz="0" w:space="0" w:color="auto"/>
            <w:left w:val="none" w:sz="0" w:space="0" w:color="auto"/>
            <w:bottom w:val="none" w:sz="0" w:space="0" w:color="auto"/>
            <w:right w:val="none" w:sz="0" w:space="0" w:color="auto"/>
          </w:divBdr>
        </w:div>
        <w:div w:id="152574298">
          <w:marLeft w:val="0"/>
          <w:marRight w:val="0"/>
          <w:marTop w:val="0"/>
          <w:marBottom w:val="0"/>
          <w:divBdr>
            <w:top w:val="none" w:sz="0" w:space="0" w:color="auto"/>
            <w:left w:val="none" w:sz="0" w:space="0" w:color="auto"/>
            <w:bottom w:val="none" w:sz="0" w:space="0" w:color="auto"/>
            <w:right w:val="none" w:sz="0" w:space="0" w:color="auto"/>
          </w:divBdr>
        </w:div>
        <w:div w:id="473571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2020-06-26T01:09:00Z</dcterms:created>
  <dcterms:modified xsi:type="dcterms:W3CDTF">2020-06-26T01:09:00Z</dcterms:modified>
</cp:coreProperties>
</file>